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168C" w14:textId="4CF07693" w:rsidR="007C473E" w:rsidRPr="0079004F" w:rsidRDefault="007C473E" w:rsidP="007C473E">
      <w:pPr>
        <w:pStyle w:val="NoSpacing"/>
        <w:jc w:val="center"/>
        <w:rPr>
          <w:rFonts w:cstheme="minorHAnsi"/>
          <w:b/>
          <w:bCs/>
        </w:rPr>
      </w:pPr>
      <w:bookmarkStart w:id="0" w:name="_Hlk71293507"/>
      <w:bookmarkStart w:id="1" w:name="_Hlk51054230"/>
      <w:r w:rsidRPr="0079004F">
        <w:rPr>
          <w:rFonts w:cstheme="minorHAnsi"/>
          <w:b/>
          <w:bCs/>
        </w:rPr>
        <w:t>Colorado Crisis Standards of Care</w:t>
      </w:r>
    </w:p>
    <w:p w14:paraId="4001BA72" w14:textId="65876529" w:rsidR="007C473E" w:rsidRPr="0079004F" w:rsidRDefault="007C473E" w:rsidP="007C473E">
      <w:pPr>
        <w:pStyle w:val="NoSpacing"/>
        <w:jc w:val="center"/>
        <w:rPr>
          <w:rFonts w:cstheme="minorHAnsi"/>
          <w:b/>
          <w:bCs/>
        </w:rPr>
      </w:pPr>
      <w:r w:rsidRPr="0079004F">
        <w:rPr>
          <w:rFonts w:cstheme="minorHAnsi"/>
          <w:b/>
          <w:bCs/>
        </w:rPr>
        <w:t>Palliative Care and Hospice Workgroup</w:t>
      </w:r>
    </w:p>
    <w:p w14:paraId="1640BA00" w14:textId="5950D50B" w:rsidR="00F54705" w:rsidRPr="0079004F" w:rsidRDefault="00F54705" w:rsidP="007C473E">
      <w:pPr>
        <w:pStyle w:val="NoSpacing"/>
        <w:jc w:val="center"/>
        <w:rPr>
          <w:rFonts w:cstheme="minorHAnsi"/>
          <w:b/>
          <w:bCs/>
        </w:rPr>
      </w:pPr>
      <w:r w:rsidRPr="0079004F">
        <w:rPr>
          <w:rFonts w:cstheme="minorHAnsi"/>
          <w:b/>
          <w:bCs/>
        </w:rPr>
        <w:t>Hospice Leadership Meeting</w:t>
      </w:r>
      <w:r w:rsidR="00280CC8">
        <w:rPr>
          <w:rFonts w:cstheme="minorHAnsi"/>
          <w:b/>
          <w:bCs/>
        </w:rPr>
        <w:t xml:space="preserve"> 4/29/21</w:t>
      </w:r>
    </w:p>
    <w:p w14:paraId="5B9AF458" w14:textId="187DF18E" w:rsidR="00043FED" w:rsidRPr="00280CC8" w:rsidRDefault="00280CC8" w:rsidP="00280CC8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Notes</w:t>
      </w:r>
    </w:p>
    <w:p w14:paraId="47B00767" w14:textId="3544A188" w:rsidR="007C473E" w:rsidRPr="00205F42" w:rsidRDefault="007C473E" w:rsidP="008639A2">
      <w:pPr>
        <w:pStyle w:val="NoSpacing"/>
        <w:rPr>
          <w:rFonts w:cstheme="minorHAnsi"/>
        </w:rPr>
      </w:pPr>
    </w:p>
    <w:p w14:paraId="71B63B68" w14:textId="7CC3759A" w:rsidR="00280CC8" w:rsidRPr="00170DF0" w:rsidRDefault="00280CC8" w:rsidP="00280CC8">
      <w:pPr>
        <w:pStyle w:val="NoSpacing"/>
        <w:numPr>
          <w:ilvl w:val="0"/>
          <w:numId w:val="15"/>
        </w:numPr>
        <w:rPr>
          <w:rFonts w:eastAsia="Times New Roman" w:cstheme="minorHAnsi"/>
        </w:rPr>
      </w:pPr>
      <w:bookmarkStart w:id="2" w:name="_Hlk59013556"/>
      <w:r>
        <w:rPr>
          <w:rFonts w:eastAsia="Times New Roman" w:cstheme="minorHAnsi"/>
        </w:rPr>
        <w:t>11</w:t>
      </w:r>
      <w:r w:rsidRPr="00170DF0">
        <w:rPr>
          <w:rFonts w:eastAsia="Times New Roman" w:cstheme="minorHAnsi"/>
        </w:rPr>
        <w:t xml:space="preserve"> Participants</w:t>
      </w:r>
    </w:p>
    <w:p w14:paraId="7711F146" w14:textId="77777777" w:rsidR="00280CC8" w:rsidRPr="0079004F" w:rsidRDefault="00280CC8" w:rsidP="00280CC8">
      <w:pPr>
        <w:pStyle w:val="NoSpacing"/>
        <w:numPr>
          <w:ilvl w:val="0"/>
          <w:numId w:val="15"/>
        </w:numPr>
        <w:rPr>
          <w:rFonts w:cstheme="minorHAnsi"/>
        </w:rPr>
      </w:pPr>
      <w:r w:rsidRPr="0079004F">
        <w:rPr>
          <w:rFonts w:eastAsia="Times New Roman" w:cstheme="minorHAnsi"/>
        </w:rPr>
        <w:t>All meeting</w:t>
      </w:r>
      <w:r w:rsidRPr="0079004F">
        <w:rPr>
          <w:rFonts w:cstheme="minorHAnsi"/>
        </w:rPr>
        <w:t xml:space="preserve"> materials and attachments </w:t>
      </w:r>
      <w:hyperlink r:id="rId7" w:history="1">
        <w:r w:rsidRPr="0079004F">
          <w:rPr>
            <w:rStyle w:val="Hyperlink"/>
            <w:rFonts w:cstheme="minorHAnsi"/>
          </w:rPr>
          <w:t>here</w:t>
        </w:r>
      </w:hyperlink>
      <w:r w:rsidRPr="0079004F">
        <w:rPr>
          <w:rFonts w:cstheme="minorHAnsi"/>
        </w:rPr>
        <w:t>.</w:t>
      </w:r>
    </w:p>
    <w:p w14:paraId="73C11E39" w14:textId="77777777" w:rsidR="00F15163" w:rsidRPr="00205F42" w:rsidRDefault="00F15163" w:rsidP="008639A2">
      <w:pPr>
        <w:pStyle w:val="NoSpacing"/>
        <w:rPr>
          <w:rFonts w:eastAsia="Times New Roman" w:cstheme="minorHAnsi"/>
        </w:rPr>
      </w:pPr>
    </w:p>
    <w:p w14:paraId="19A4A13D" w14:textId="00437255" w:rsidR="007C3A9C" w:rsidRPr="00205F42" w:rsidRDefault="00B9555D" w:rsidP="007C3A9C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 w:rsidRPr="00205F42">
        <w:rPr>
          <w:rFonts w:eastAsia="Times New Roman" w:cstheme="minorHAnsi"/>
        </w:rPr>
        <w:t>Open discussion – current concerns?</w:t>
      </w:r>
      <w:r w:rsidR="00F9442E" w:rsidRPr="00205F42">
        <w:rPr>
          <w:rFonts w:eastAsia="Times New Roman" w:cstheme="minorHAnsi"/>
        </w:rPr>
        <w:t xml:space="preserve"> </w:t>
      </w:r>
      <w:hyperlink r:id="rId8" w:history="1">
        <w:r w:rsidR="00F9442E" w:rsidRPr="00205F42">
          <w:rPr>
            <w:rStyle w:val="Hyperlink"/>
            <w:rFonts w:eastAsia="Times New Roman" w:cstheme="minorHAnsi"/>
          </w:rPr>
          <w:t>Michelle Quinn</w:t>
        </w:r>
      </w:hyperlink>
    </w:p>
    <w:p w14:paraId="08E138FF" w14:textId="77777777" w:rsidR="00974505" w:rsidRDefault="00B71AFB" w:rsidP="00B71AFB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 w:rsidRPr="00205F42">
        <w:rPr>
          <w:rFonts w:eastAsia="Times New Roman" w:cstheme="minorHAnsi"/>
        </w:rPr>
        <w:t>Governor turn</w:t>
      </w:r>
      <w:r w:rsidR="00F9442E" w:rsidRPr="00205F42">
        <w:rPr>
          <w:rFonts w:eastAsia="Times New Roman" w:cstheme="minorHAnsi"/>
        </w:rPr>
        <w:t>ed</w:t>
      </w:r>
      <w:r w:rsidRPr="00205F42">
        <w:rPr>
          <w:rFonts w:eastAsia="Times New Roman" w:cstheme="minorHAnsi"/>
        </w:rPr>
        <w:t xml:space="preserve"> COVID control measures over to county mayors 4/16/21 – </w:t>
      </w:r>
      <w:r w:rsidR="00F9442E" w:rsidRPr="00205F42">
        <w:rPr>
          <w:rFonts w:eastAsia="Times New Roman" w:cstheme="minorHAnsi"/>
        </w:rPr>
        <w:t>how’s that going? How are hospices responding to these changes?</w:t>
      </w:r>
    </w:p>
    <w:p w14:paraId="3332613B" w14:textId="130CD2C8" w:rsidR="00B71AFB" w:rsidRDefault="00974505" w:rsidP="00974505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some counties, things pretty much the same – maintaining statewide mask mandate. Some counties are not following mandates and it’s confusing. </w:t>
      </w:r>
    </w:p>
    <w:p w14:paraId="21468178" w14:textId="1C6F8831" w:rsidR="00536398" w:rsidRDefault="00536398" w:rsidP="00974505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Continuing to require masks for staff and visitors at IPUs.</w:t>
      </w:r>
    </w:p>
    <w:p w14:paraId="7DC87825" w14:textId="13556663" w:rsidR="00536398" w:rsidRPr="00205F42" w:rsidRDefault="00536398" w:rsidP="00974505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Staff meetings continue virtual / hybrid. Expecting virtual / hybrid meetings will </w:t>
      </w:r>
      <w:proofErr w:type="gramStart"/>
      <w:r>
        <w:rPr>
          <w:rFonts w:eastAsia="Times New Roman" w:cstheme="minorHAnsi"/>
        </w:rPr>
        <w:t>continue into the future</w:t>
      </w:r>
      <w:proofErr w:type="gramEnd"/>
      <w:r>
        <w:rPr>
          <w:rFonts w:eastAsia="Times New Roman" w:cstheme="minorHAnsi"/>
        </w:rPr>
        <w:t xml:space="preserve"> long term. Although some smaller hospices have continued to meet in-person and plan to continue doing so.</w:t>
      </w:r>
    </w:p>
    <w:p w14:paraId="6656BBB3" w14:textId="791593E6" w:rsidR="00F9442E" w:rsidRDefault="00F9442E" w:rsidP="00F9442E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 w:rsidRPr="00205F42">
        <w:rPr>
          <w:rFonts w:eastAsia="Times New Roman" w:cstheme="minorHAnsi"/>
        </w:rPr>
        <w:t>COVID testing and vaccinations.</w:t>
      </w:r>
    </w:p>
    <w:p w14:paraId="4BD7D384" w14:textId="739A21E1" w:rsidR="00536398" w:rsidRDefault="00536398" w:rsidP="00536398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Seeing more COVID positive cases in hospice staff.</w:t>
      </w:r>
    </w:p>
    <w:p w14:paraId="632EA7CD" w14:textId="1A1B7865" w:rsidR="00F9442E" w:rsidRPr="00205F42" w:rsidRDefault="00F21C30" w:rsidP="00F9442E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hyperlink r:id="rId9" w:history="1">
        <w:r w:rsidR="00F9442E" w:rsidRPr="00205F42">
          <w:rPr>
            <w:rStyle w:val="Hyperlink"/>
            <w:rFonts w:cstheme="minorHAnsi"/>
          </w:rPr>
          <w:t>Hospice License Plate</w:t>
        </w:r>
      </w:hyperlink>
      <w:r w:rsidR="00F9442E" w:rsidRPr="00205F42">
        <w:rPr>
          <w:rFonts w:cstheme="minorHAnsi"/>
        </w:rPr>
        <w:t>: Please contact your legislators (</w:t>
      </w:r>
      <w:hyperlink r:id="rId10" w:history="1">
        <w:r w:rsidR="00F9442E" w:rsidRPr="00205F42">
          <w:rPr>
            <w:rStyle w:val="Hyperlink"/>
            <w:rFonts w:cstheme="minorHAnsi"/>
          </w:rPr>
          <w:t>here</w:t>
        </w:r>
      </w:hyperlink>
      <w:r w:rsidR="00F9442E" w:rsidRPr="00205F42">
        <w:rPr>
          <w:rFonts w:cstheme="minorHAnsi"/>
        </w:rPr>
        <w:t>) and advocate your support for HB21-1128.</w:t>
      </w:r>
    </w:p>
    <w:p w14:paraId="35E77D6B" w14:textId="6AA74BE7" w:rsidR="00C16DA3" w:rsidRPr="00205F42" w:rsidRDefault="008639A2" w:rsidP="00E93137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205F42">
        <w:rPr>
          <w:rFonts w:eastAsia="Times New Roman" w:cstheme="minorHAnsi"/>
        </w:rPr>
        <w:t xml:space="preserve">CHER updates, </w:t>
      </w:r>
      <w:hyperlink r:id="rId11" w:history="1">
        <w:r w:rsidR="007B1153" w:rsidRPr="00205F42">
          <w:rPr>
            <w:rStyle w:val="Hyperlink"/>
            <w:rFonts w:eastAsia="Times New Roman" w:cstheme="minorHAnsi"/>
          </w:rPr>
          <w:t>Jean Abbott</w:t>
        </w:r>
        <w:r w:rsidR="007B1153" w:rsidRPr="00205F42">
          <w:rPr>
            <w:rStyle w:val="Hyperlink"/>
            <w:rFonts w:cstheme="minorHAnsi"/>
          </w:rPr>
          <w:t>, MD MH</w:t>
        </w:r>
      </w:hyperlink>
    </w:p>
    <w:p w14:paraId="45218DF2" w14:textId="6ADD7926" w:rsidR="008639A2" w:rsidRPr="00205F42" w:rsidRDefault="008639A2" w:rsidP="008639A2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205F42">
        <w:rPr>
          <w:rFonts w:eastAsia="Times New Roman" w:cstheme="minorHAnsi"/>
        </w:rPr>
        <w:t xml:space="preserve">CDPHE updates, </w:t>
      </w:r>
      <w:hyperlink r:id="rId12" w:history="1">
        <w:r w:rsidR="007B1153" w:rsidRPr="00205F42">
          <w:rPr>
            <w:rStyle w:val="Hyperlink"/>
            <w:rFonts w:eastAsia="Times New Roman" w:cstheme="minorHAnsi"/>
          </w:rPr>
          <w:t>Jenn Klus</w:t>
        </w:r>
        <w:r w:rsidR="007B1153" w:rsidRPr="00205F42">
          <w:rPr>
            <w:rStyle w:val="Hyperlink"/>
            <w:rFonts w:cstheme="minorHAnsi"/>
          </w:rPr>
          <w:t>, MPH</w:t>
        </w:r>
      </w:hyperlink>
    </w:p>
    <w:p w14:paraId="5FEBF506" w14:textId="77777777" w:rsidR="00871C4A" w:rsidRPr="00205F42" w:rsidRDefault="00871C4A" w:rsidP="00871C4A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205F42">
        <w:rPr>
          <w:rFonts w:cstheme="minorHAnsi"/>
        </w:rPr>
        <w:t xml:space="preserve">Moral Distress, </w:t>
      </w:r>
      <w:hyperlink r:id="rId13" w:history="1">
        <w:r w:rsidRPr="00205F42">
          <w:rPr>
            <w:rStyle w:val="Hyperlink"/>
            <w:rFonts w:cstheme="minorHAnsi"/>
          </w:rPr>
          <w:t>Jenn Flaum, LCSW MBA</w:t>
        </w:r>
      </w:hyperlink>
    </w:p>
    <w:p w14:paraId="02B86E7E" w14:textId="5C2F076A" w:rsidR="00F9442E" w:rsidRDefault="00F9442E" w:rsidP="00F9442E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 w:rsidRPr="00205F42">
        <w:rPr>
          <w:rFonts w:eastAsia="Times New Roman" w:cstheme="minorHAnsi"/>
        </w:rPr>
        <w:t xml:space="preserve">Facility Visitation Paper, </w:t>
      </w:r>
      <w:hyperlink r:id="rId14" w:history="1">
        <w:r w:rsidRPr="00205F42">
          <w:rPr>
            <w:rStyle w:val="Hyperlink"/>
            <w:rFonts w:eastAsia="Times New Roman" w:cstheme="minorHAnsi"/>
          </w:rPr>
          <w:t>Kim Mooney, CT</w:t>
        </w:r>
      </w:hyperlink>
      <w:r w:rsidRPr="00205F42">
        <w:rPr>
          <w:rFonts w:eastAsia="Times New Roman" w:cstheme="minorHAnsi"/>
        </w:rPr>
        <w:t>, 720-434-5942</w:t>
      </w:r>
    </w:p>
    <w:p w14:paraId="509B0E4E" w14:textId="77777777" w:rsidR="005027C2" w:rsidRDefault="00092689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Kim writing paper intended for CDPHE regarding hospice access to facilities during pandemic – </w:t>
      </w:r>
      <w:proofErr w:type="gramStart"/>
      <w:r>
        <w:rPr>
          <w:rFonts w:eastAsia="Times New Roman" w:cstheme="minorHAnsi"/>
        </w:rPr>
        <w:t>and also</w:t>
      </w:r>
      <w:proofErr w:type="gramEnd"/>
      <w:r>
        <w:rPr>
          <w:rFonts w:eastAsia="Times New Roman" w:cstheme="minorHAnsi"/>
        </w:rPr>
        <w:t xml:space="preserve"> talking with facilities about what it’s like for them regarding working with hospices. The focus is on how these relationships impact patient and family care.</w:t>
      </w:r>
    </w:p>
    <w:p w14:paraId="3E94A674" w14:textId="657CFB37" w:rsidR="005027C2" w:rsidRPr="005027C2" w:rsidRDefault="005027C2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 w:rsidRPr="005027C2">
        <w:rPr>
          <w:rFonts w:eastAsia="Times New Roman" w:cstheme="minorHAnsi"/>
        </w:rPr>
        <w:t>Facilities have outbreaks, which has challenged some hospice access to patients.</w:t>
      </w:r>
    </w:p>
    <w:p w14:paraId="5616C17E" w14:textId="06BE55F5" w:rsidR="005027C2" w:rsidRDefault="005027C2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 w:rsidRPr="005027C2">
        <w:rPr>
          <w:rFonts w:eastAsia="Times New Roman" w:cstheme="minorHAnsi"/>
        </w:rPr>
        <w:t xml:space="preserve">Situation where facility refused hospice access and the hospice quoted CDPHE policy regarding hospice being essential employees. Facility opted to allow the hospice </w:t>
      </w:r>
      <w:proofErr w:type="gramStart"/>
      <w:r w:rsidRPr="005027C2">
        <w:rPr>
          <w:rFonts w:eastAsia="Times New Roman" w:cstheme="minorHAnsi"/>
        </w:rPr>
        <w:t>in</w:t>
      </w:r>
      <w:proofErr w:type="gramEnd"/>
      <w:r w:rsidRPr="005027C2">
        <w:rPr>
          <w:rFonts w:eastAsia="Times New Roman" w:cstheme="minorHAnsi"/>
        </w:rPr>
        <w:t xml:space="preserve"> and it worked out for the patient.</w:t>
      </w:r>
    </w:p>
    <w:p w14:paraId="4EF45DD6" w14:textId="58FEF209" w:rsidR="005027C2" w:rsidRDefault="005027C2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are issues with national companies being compliant with state regs. Related, facilities have shared local, state, and national regs being in conflict – so they </w:t>
      </w:r>
      <w:proofErr w:type="gramStart"/>
      <w:r>
        <w:rPr>
          <w:rFonts w:eastAsia="Times New Roman" w:cstheme="minorHAnsi"/>
        </w:rPr>
        <w:t>have to</w:t>
      </w:r>
      <w:proofErr w:type="gramEnd"/>
      <w:r>
        <w:rPr>
          <w:rFonts w:eastAsia="Times New Roman" w:cstheme="minorHAnsi"/>
        </w:rPr>
        <w:t xml:space="preserve"> choose where to take risks.</w:t>
      </w:r>
    </w:p>
    <w:p w14:paraId="47981CCF" w14:textId="21F86A18" w:rsidR="005027C2" w:rsidRDefault="005027C2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If you were locked out of facilities and then were able to get in – what changed? How were you able to get in? Some of it was related to decreased COVID positivity rate. What about interpersonal relational successes? Long-term relationships, trust, education…</w:t>
      </w:r>
    </w:p>
    <w:p w14:paraId="520AE4F9" w14:textId="14FDBF7D" w:rsidR="00D54AA8" w:rsidRDefault="00D54AA8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hospices have involved Ombudsman Office, which has been helpful. </w:t>
      </w:r>
    </w:p>
    <w:p w14:paraId="65A7EBBC" w14:textId="2335F27E" w:rsidR="00D54AA8" w:rsidRDefault="00D54AA8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There has been recent frustration on needed to re-educate facilities regarding the value and importance of hospice, as well as specific hospice interdisciplinary team members.</w:t>
      </w:r>
    </w:p>
    <w:p w14:paraId="67A48ADC" w14:textId="6DBAE690" w:rsidR="003408C2" w:rsidRPr="005027C2" w:rsidRDefault="003408C2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Early in the pandemic, Mesa County held a series of weekly meetings focused on long term care facilities – including hospices and others. This was helpful.</w:t>
      </w:r>
    </w:p>
    <w:p w14:paraId="532ED943" w14:textId="1506CA2F" w:rsidR="00092689" w:rsidRPr="00205F42" w:rsidRDefault="00092689" w:rsidP="00536398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Kim would like to talk with more hospices and facilities about their experiences.</w:t>
      </w:r>
    </w:p>
    <w:p w14:paraId="2A64A8FD" w14:textId="561F4114" w:rsidR="005027C2" w:rsidRDefault="005027C2" w:rsidP="008639A2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Collaborative Discussion Across Facilities.</w:t>
      </w:r>
    </w:p>
    <w:p w14:paraId="081072A9" w14:textId="778E1CEB" w:rsidR="005027C2" w:rsidRDefault="005027C2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Mike suggested it would be helpful to have a broader discussion across organizations – hospice, SNF, NF, ALF, </w:t>
      </w:r>
      <w:r w:rsidR="00D54AA8">
        <w:rPr>
          <w:rFonts w:eastAsia="Times New Roman" w:cstheme="minorHAnsi"/>
        </w:rPr>
        <w:t xml:space="preserve">hospitals, </w:t>
      </w:r>
      <w:r>
        <w:rPr>
          <w:rFonts w:eastAsia="Times New Roman" w:cstheme="minorHAnsi"/>
        </w:rPr>
        <w:t>etc., sharing concerns together and working towards solutions.</w:t>
      </w:r>
    </w:p>
    <w:p w14:paraId="0BC0987F" w14:textId="30A8F6A1" w:rsidR="005027C2" w:rsidRDefault="005027C2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When people have capacity (bandwidth?), they are more open to collaborative interactions with other providers. However, when it gets stressful, many conversations shut down.</w:t>
      </w:r>
    </w:p>
    <w:p w14:paraId="5D0A5A0D" w14:textId="20015B65" w:rsidR="00B5606B" w:rsidRDefault="00B5606B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Terri mentioned a county collaborative that was helpful – a statewide collaborative may also be helpful. This could help with discussion, communication, education, dissemination of information, etc. </w:t>
      </w:r>
    </w:p>
    <w:p w14:paraId="6F1BFA55" w14:textId="02ED777E" w:rsidR="006816C1" w:rsidRDefault="006816C1" w:rsidP="005027C2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Emergency Support Function </w:t>
      </w:r>
      <w:r w:rsidR="00F31FD8">
        <w:rPr>
          <w:rFonts w:eastAsia="Times New Roman" w:cstheme="minorHAnsi"/>
        </w:rPr>
        <w:t xml:space="preserve">#8 </w:t>
      </w:r>
      <w:r>
        <w:rPr>
          <w:rFonts w:eastAsia="Times New Roman" w:cstheme="minorHAnsi"/>
        </w:rPr>
        <w:t>(ESF</w:t>
      </w:r>
      <w:r w:rsidR="00F31FD8">
        <w:rPr>
          <w:rFonts w:eastAsia="Times New Roman" w:cstheme="minorHAnsi"/>
        </w:rPr>
        <w:t>-8</w:t>
      </w:r>
      <w:r>
        <w:rPr>
          <w:rFonts w:eastAsia="Times New Roman" w:cstheme="minorHAnsi"/>
        </w:rPr>
        <w:t xml:space="preserve">) or Emergency Management – is there a healthcare equivalent? Is it county-by-county or is there something statewide? </w:t>
      </w:r>
      <w:r w:rsidR="00F31FD8">
        <w:rPr>
          <w:rFonts w:eastAsia="Times New Roman" w:cstheme="minorHAnsi"/>
        </w:rPr>
        <w:t>NHPCO has some helpful national resources, as well as regional healthcare coalitions.</w:t>
      </w:r>
    </w:p>
    <w:p w14:paraId="16CB381D" w14:textId="77777777" w:rsidR="00E1022C" w:rsidRDefault="00E1022C" w:rsidP="00E1022C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Advocacy. </w:t>
      </w:r>
      <w:r w:rsidRPr="00E1022C">
        <w:rPr>
          <w:rFonts w:eastAsia="Times New Roman" w:cstheme="minorHAnsi"/>
        </w:rPr>
        <w:t>There’s a telehealth bill in the Senate to make telehealth permanent.</w:t>
      </w:r>
    </w:p>
    <w:p w14:paraId="346CD7B8" w14:textId="02A808FF" w:rsidR="00E1022C" w:rsidRPr="00E1022C" w:rsidRDefault="00E1022C" w:rsidP="00E1022C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 w:rsidRPr="00E1022C">
        <w:rPr>
          <w:rFonts w:eastAsia="Times New Roman" w:cstheme="minorHAnsi"/>
        </w:rPr>
        <w:t>Surveys</w:t>
      </w:r>
      <w:r>
        <w:rPr>
          <w:rFonts w:eastAsia="Times New Roman" w:cstheme="minorHAnsi"/>
        </w:rPr>
        <w:t>.</w:t>
      </w:r>
      <w:r w:rsidRPr="00E1022C">
        <w:rPr>
          <w:rFonts w:eastAsia="Times New Roman" w:cstheme="minorHAnsi"/>
        </w:rPr>
        <w:t xml:space="preserve"> There appears to be a lot of emphasis on emergency preparedness and infection control in surveys right now. They are also looking at mutual aid agreements – even between hospices in certain circumstances.</w:t>
      </w:r>
    </w:p>
    <w:p w14:paraId="334F6750" w14:textId="101FDD25" w:rsidR="008639A2" w:rsidRPr="00205F42" w:rsidRDefault="00F9442E" w:rsidP="008639A2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 w:rsidRPr="00205F42">
        <w:rPr>
          <w:rFonts w:eastAsia="Times New Roman" w:cstheme="minorHAnsi"/>
        </w:rPr>
        <w:t>CDPHE Data 4/</w:t>
      </w:r>
      <w:r w:rsidR="009256BD" w:rsidRPr="00205F42">
        <w:rPr>
          <w:rFonts w:eastAsia="Times New Roman" w:cstheme="minorHAnsi"/>
        </w:rPr>
        <w:t>27</w:t>
      </w:r>
      <w:r w:rsidRPr="00205F42">
        <w:rPr>
          <w:rFonts w:eastAsia="Times New Roman" w:cstheme="minorHAnsi"/>
        </w:rPr>
        <w:t>/21</w:t>
      </w:r>
      <w:r w:rsidR="008639A2" w:rsidRPr="00205F42">
        <w:rPr>
          <w:rFonts w:eastAsia="Times New Roman" w:cstheme="minorHAnsi"/>
        </w:rPr>
        <w:t xml:space="preserve">, </w:t>
      </w:r>
      <w:hyperlink r:id="rId15" w:history="1">
        <w:r w:rsidR="007B1153" w:rsidRPr="00205F42">
          <w:rPr>
            <w:rStyle w:val="Hyperlink"/>
            <w:rFonts w:eastAsia="Times New Roman" w:cstheme="minorHAnsi"/>
          </w:rPr>
          <w:t>Cordt Kassner, PhD</w:t>
        </w:r>
      </w:hyperlink>
    </w:p>
    <w:p w14:paraId="32289817" w14:textId="6BE5AC22" w:rsidR="00D43D12" w:rsidRPr="00205F42" w:rsidRDefault="00F21C30" w:rsidP="00F9442E">
      <w:pPr>
        <w:pStyle w:val="NoSpacing"/>
        <w:numPr>
          <w:ilvl w:val="1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16" w:history="1">
        <w:r w:rsidR="001736B4" w:rsidRPr="00205F42">
          <w:rPr>
            <w:rStyle w:val="Hyperlink"/>
            <w:rFonts w:eastAsia="Times New Roman" w:cstheme="minorHAnsi"/>
          </w:rPr>
          <w:t>Case Summary</w:t>
        </w:r>
      </w:hyperlink>
      <w:r w:rsidR="001736B4" w:rsidRPr="00205F42">
        <w:rPr>
          <w:rStyle w:val="Strong"/>
          <w:rFonts w:eastAsia="Times New Roman" w:cstheme="minorHAnsi"/>
          <w:b w:val="0"/>
          <w:bCs w:val="0"/>
        </w:rPr>
        <w:t xml:space="preserve">: </w:t>
      </w:r>
      <w:r w:rsidR="00D2240C" w:rsidRPr="00205F42">
        <w:rPr>
          <w:rStyle w:val="Strong"/>
          <w:rFonts w:eastAsia="Times New Roman" w:cstheme="minorHAnsi"/>
          <w:b w:val="0"/>
          <w:bCs w:val="0"/>
        </w:rPr>
        <w:t>8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34</w:t>
      </w:r>
      <w:r w:rsidR="00D43D12" w:rsidRPr="00205F42">
        <w:rPr>
          <w:rStyle w:val="Strong"/>
          <w:rFonts w:eastAsia="Times New Roman" w:cstheme="minorHAnsi"/>
          <w:b w:val="0"/>
          <w:bCs w:val="0"/>
        </w:rPr>
        <w:t xml:space="preserve"> Cases reported today; 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125</w:t>
      </w:r>
      <w:r w:rsidR="00D43D12" w:rsidRPr="00205F42">
        <w:rPr>
          <w:rStyle w:val="Strong"/>
          <w:rFonts w:eastAsia="Times New Roman" w:cstheme="minorHAnsi"/>
          <w:b w:val="0"/>
          <w:bCs w:val="0"/>
        </w:rPr>
        <w:t xml:space="preserve"> new hospital admits; 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7.87</w:t>
      </w:r>
      <w:r w:rsidR="00F36882" w:rsidRPr="00205F42">
        <w:rPr>
          <w:rStyle w:val="Strong"/>
          <w:rFonts w:eastAsia="Times New Roman" w:cstheme="minorHAnsi"/>
          <w:b w:val="0"/>
          <w:bCs w:val="0"/>
        </w:rPr>
        <w:t>%</w:t>
      </w:r>
      <w:r w:rsidR="00D43D12" w:rsidRPr="00205F42">
        <w:rPr>
          <w:rStyle w:val="Strong"/>
          <w:rFonts w:eastAsia="Times New Roman" w:cstheme="minorHAnsi"/>
          <w:b w:val="0"/>
          <w:bCs w:val="0"/>
        </w:rPr>
        <w:t xml:space="preserve"> state positivity rate; </w:t>
      </w:r>
      <w:r w:rsidR="00776186" w:rsidRPr="00205F42">
        <w:rPr>
          <w:rStyle w:val="Strong"/>
          <w:rFonts w:eastAsia="Times New Roman" w:cstheme="minorHAnsi"/>
          <w:b w:val="0"/>
          <w:bCs w:val="0"/>
        </w:rPr>
        <w:t>6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403</w:t>
      </w:r>
      <w:r w:rsidR="00D43D12" w:rsidRPr="00205F42">
        <w:rPr>
          <w:rStyle w:val="Strong"/>
          <w:rFonts w:eastAsia="Times New Roman" w:cstheme="minorHAnsi"/>
          <w:b w:val="0"/>
          <w:bCs w:val="0"/>
        </w:rPr>
        <w:t xml:space="preserve"> deaths due to COVID-19.</w:t>
      </w:r>
    </w:p>
    <w:p w14:paraId="7275F822" w14:textId="6EE39E62" w:rsidR="00933640" w:rsidRPr="00205F42" w:rsidRDefault="00F21C30" w:rsidP="00F9442E">
      <w:pPr>
        <w:pStyle w:val="NoSpacing"/>
        <w:numPr>
          <w:ilvl w:val="1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17" w:history="1">
        <w:r w:rsidR="00AF5D5C" w:rsidRPr="00205F42">
          <w:rPr>
            <w:rStyle w:val="Hyperlink"/>
            <w:rFonts w:cstheme="minorHAnsi"/>
            <w:bdr w:val="none" w:sz="0" w:space="0" w:color="auto" w:frame="1"/>
          </w:rPr>
          <w:t>H</w:t>
        </w:r>
        <w:r w:rsidR="00F92996" w:rsidRPr="00205F42">
          <w:rPr>
            <w:rStyle w:val="Hyperlink"/>
            <w:rFonts w:cstheme="minorHAnsi"/>
            <w:bdr w:val="none" w:sz="0" w:space="0" w:color="auto" w:frame="1"/>
          </w:rPr>
          <w:t>ospice Outbreaks</w:t>
        </w:r>
      </w:hyperlink>
      <w:r w:rsidR="00F92996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:</w:t>
      </w:r>
      <w:r w:rsidR="00F23C82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</w:t>
      </w:r>
      <w:r w:rsidR="009256BD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1</w:t>
      </w:r>
      <w:r w:rsidR="00F36882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active hospice outbreak</w:t>
      </w:r>
      <w:r w:rsidR="009256BD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(Pueblo)</w:t>
      </w:r>
      <w:r w:rsidR="00F36882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; </w:t>
      </w:r>
      <w:r w:rsidR="009256BD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9</w:t>
      </w:r>
      <w:r w:rsidR="00F23C82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resolved cases.</w:t>
      </w:r>
    </w:p>
    <w:p w14:paraId="70E8FB65" w14:textId="4F8A87BE" w:rsidR="00E66443" w:rsidRPr="00205F42" w:rsidRDefault="00F21C30" w:rsidP="00F9442E">
      <w:pPr>
        <w:pStyle w:val="NoSpacing"/>
        <w:numPr>
          <w:ilvl w:val="1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18" w:history="1">
        <w:r w:rsidR="007767BE" w:rsidRPr="00205F42">
          <w:rPr>
            <w:rStyle w:val="Hyperlink"/>
            <w:rFonts w:cstheme="minorHAnsi"/>
            <w:bdr w:val="none" w:sz="0" w:space="0" w:color="auto" w:frame="1"/>
          </w:rPr>
          <w:t>COVID-19 Vaccine Distribution</w:t>
        </w:r>
        <w:r w:rsidR="00D2240C" w:rsidRPr="00205F42">
          <w:rPr>
            <w:rStyle w:val="Hyperlink"/>
            <w:rFonts w:cstheme="minorHAnsi"/>
            <w:bdr w:val="none" w:sz="0" w:space="0" w:color="auto" w:frame="1"/>
          </w:rPr>
          <w:t xml:space="preserve"> Plan</w:t>
        </w:r>
      </w:hyperlink>
      <w:r w:rsidR="00D2240C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:</w:t>
      </w:r>
      <w:r w:rsidR="00CD0940" w:rsidRPr="00205F42">
        <w:rPr>
          <w:rStyle w:val="Strong"/>
          <w:rFonts w:eastAsia="Times New Roman" w:cstheme="minorHAnsi"/>
          <w:b w:val="0"/>
          <w:bCs w:val="0"/>
        </w:rPr>
        <w:t xml:space="preserve"> </w:t>
      </w:r>
      <w:r w:rsidR="00AF5D5C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Colorado is in</w:t>
      </w:r>
      <w:r w:rsidR="00CD0940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Phase 2 (</w:t>
      </w:r>
      <w:r w:rsidR="00D2240C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General public 16</w:t>
      </w:r>
      <w:r w:rsidR="00CD0940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+</w:t>
      </w:r>
      <w:r w:rsidR="00D2240C" w:rsidRPr="00205F42">
        <w:rPr>
          <w:rStyle w:val="Strong"/>
          <w:rFonts w:cstheme="minorHAnsi"/>
          <w:b w:val="0"/>
          <w:bCs w:val="0"/>
          <w:bdr w:val="none" w:sz="0" w:space="0" w:color="auto" w:frame="1"/>
        </w:rPr>
        <w:t>).</w:t>
      </w:r>
    </w:p>
    <w:p w14:paraId="6792A297" w14:textId="34EEB570" w:rsidR="004838B8" w:rsidRPr="00205F42" w:rsidRDefault="00F21C30" w:rsidP="00F9442E">
      <w:pPr>
        <w:pStyle w:val="NoSpacing"/>
        <w:numPr>
          <w:ilvl w:val="1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19" w:history="1">
        <w:r w:rsidR="001736B4" w:rsidRPr="00205F42">
          <w:rPr>
            <w:rStyle w:val="Hyperlink"/>
            <w:rFonts w:eastAsia="Times New Roman" w:cstheme="minorHAnsi"/>
          </w:rPr>
          <w:t>Administration</w:t>
        </w:r>
      </w:hyperlink>
      <w:r w:rsidR="001736B4" w:rsidRPr="00205F42">
        <w:rPr>
          <w:rStyle w:val="Strong"/>
          <w:rFonts w:eastAsia="Times New Roman" w:cstheme="minorHAnsi"/>
          <w:b w:val="0"/>
          <w:bCs w:val="0"/>
        </w:rPr>
        <w:t xml:space="preserve">: </w:t>
      </w:r>
      <w:r w:rsidR="00776186" w:rsidRPr="00205F42">
        <w:rPr>
          <w:rStyle w:val="Strong"/>
          <w:rFonts w:eastAsia="Times New Roman" w:cstheme="minorHAnsi"/>
          <w:b w:val="0"/>
          <w:bCs w:val="0"/>
        </w:rPr>
        <w:t>1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357</w:t>
      </w:r>
      <w:r w:rsidR="002603FF" w:rsidRPr="00205F42">
        <w:rPr>
          <w:rStyle w:val="Strong"/>
          <w:rFonts w:eastAsia="Times New Roman" w:cstheme="minorHAnsi"/>
          <w:b w:val="0"/>
          <w:bCs w:val="0"/>
        </w:rPr>
        <w:t xml:space="preserve"> vaccine providers have administered 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4</w:t>
      </w:r>
      <w:r w:rsidR="00CD0940" w:rsidRPr="00205F42">
        <w:rPr>
          <w:rStyle w:val="Strong"/>
          <w:rFonts w:eastAsia="Times New Roman" w:cstheme="minorHAnsi"/>
          <w:b w:val="0"/>
          <w:bCs w:val="0"/>
        </w:rPr>
        <w:t>,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097</w:t>
      </w:r>
      <w:r w:rsidR="002603FF" w:rsidRPr="00205F42">
        <w:rPr>
          <w:rStyle w:val="Strong"/>
          <w:rFonts w:eastAsia="Times New Roman" w:cstheme="minorHAnsi"/>
          <w:b w:val="0"/>
          <w:bCs w:val="0"/>
        </w:rPr>
        <w:t>,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026</w:t>
      </w:r>
      <w:r w:rsidR="002603FF" w:rsidRPr="00205F42">
        <w:rPr>
          <w:rStyle w:val="Strong"/>
          <w:rFonts w:eastAsia="Times New Roman" w:cstheme="minorHAnsi"/>
          <w:b w:val="0"/>
          <w:bCs w:val="0"/>
        </w:rPr>
        <w:t xml:space="preserve"> doses (</w:t>
      </w:r>
      <w:r w:rsidR="00D2240C" w:rsidRPr="00205F42">
        <w:rPr>
          <w:rStyle w:val="Strong"/>
          <w:rFonts w:eastAsia="Times New Roman" w:cstheme="minorHAnsi"/>
          <w:b w:val="0"/>
          <w:bCs w:val="0"/>
        </w:rPr>
        <w:t>2.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5</w:t>
      </w:r>
      <w:r w:rsidR="00776186" w:rsidRPr="00205F42">
        <w:rPr>
          <w:rStyle w:val="Strong"/>
          <w:rFonts w:eastAsia="Times New Roman" w:cstheme="minorHAnsi"/>
          <w:b w:val="0"/>
          <w:bCs w:val="0"/>
        </w:rPr>
        <w:t>M</w:t>
      </w:r>
      <w:r w:rsidR="002603FF" w:rsidRPr="00205F42">
        <w:rPr>
          <w:rStyle w:val="Strong"/>
          <w:rFonts w:eastAsia="Times New Roman" w:cstheme="minorHAnsi"/>
          <w:b w:val="0"/>
          <w:bCs w:val="0"/>
        </w:rPr>
        <w:t xml:space="preserve"> first doses; </w:t>
      </w:r>
      <w:r w:rsidR="00D2240C" w:rsidRPr="00205F42">
        <w:rPr>
          <w:rStyle w:val="Strong"/>
          <w:rFonts w:eastAsia="Times New Roman" w:cstheme="minorHAnsi"/>
          <w:b w:val="0"/>
          <w:bCs w:val="0"/>
        </w:rPr>
        <w:t>1.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7</w:t>
      </w:r>
      <w:r w:rsidR="00D2240C" w:rsidRPr="00205F42">
        <w:rPr>
          <w:rStyle w:val="Strong"/>
          <w:rFonts w:eastAsia="Times New Roman" w:cstheme="minorHAnsi"/>
          <w:b w:val="0"/>
          <w:bCs w:val="0"/>
        </w:rPr>
        <w:t>M</w:t>
      </w:r>
      <w:r w:rsidR="002603FF" w:rsidRPr="00205F42">
        <w:rPr>
          <w:rStyle w:val="Strong"/>
          <w:rFonts w:eastAsia="Times New Roman" w:cstheme="minorHAnsi"/>
          <w:b w:val="0"/>
          <w:bCs w:val="0"/>
        </w:rPr>
        <w:t xml:space="preserve"> </w:t>
      </w:r>
      <w:r w:rsidR="00776186" w:rsidRPr="00205F42">
        <w:rPr>
          <w:rStyle w:val="Strong"/>
          <w:rFonts w:eastAsia="Times New Roman" w:cstheme="minorHAnsi"/>
          <w:b w:val="0"/>
          <w:bCs w:val="0"/>
        </w:rPr>
        <w:t>fully immunized</w:t>
      </w:r>
      <w:r w:rsidR="00EA1CFC" w:rsidRPr="00205F42">
        <w:rPr>
          <w:rStyle w:val="Strong"/>
          <w:rFonts w:eastAsia="Times New Roman" w:cstheme="minorHAnsi"/>
          <w:b w:val="0"/>
          <w:bCs w:val="0"/>
        </w:rPr>
        <w:t xml:space="preserve">; </w:t>
      </w:r>
      <w:r w:rsidR="009256BD" w:rsidRPr="00205F42">
        <w:rPr>
          <w:rStyle w:val="Strong"/>
          <w:rFonts w:eastAsia="Times New Roman" w:cstheme="minorHAnsi"/>
          <w:b w:val="0"/>
          <w:bCs w:val="0"/>
        </w:rPr>
        <w:t>70</w:t>
      </w:r>
      <w:r w:rsidR="00EA1CFC" w:rsidRPr="00205F42">
        <w:rPr>
          <w:rStyle w:val="Strong"/>
          <w:rFonts w:eastAsia="Times New Roman" w:cstheme="minorHAnsi"/>
          <w:b w:val="0"/>
          <w:bCs w:val="0"/>
        </w:rPr>
        <w:t>% of population</w:t>
      </w:r>
      <w:r w:rsidR="002603FF" w:rsidRPr="00205F42">
        <w:rPr>
          <w:rStyle w:val="Strong"/>
          <w:rFonts w:eastAsia="Times New Roman" w:cstheme="minorHAnsi"/>
          <w:b w:val="0"/>
          <w:bCs w:val="0"/>
        </w:rPr>
        <w:t>)</w:t>
      </w:r>
      <w:r w:rsidR="00EA1CFC" w:rsidRPr="00205F42">
        <w:rPr>
          <w:rStyle w:val="Strong"/>
          <w:rFonts w:eastAsia="Times New Roman" w:cstheme="minorHAnsi"/>
          <w:b w:val="0"/>
          <w:bCs w:val="0"/>
        </w:rPr>
        <w:t>.</w:t>
      </w:r>
    </w:p>
    <w:bookmarkEnd w:id="1"/>
    <w:p w14:paraId="52CDE3B6" w14:textId="25C7FC26" w:rsidR="007119A5" w:rsidRPr="00205F42" w:rsidRDefault="007119A5" w:rsidP="007119A5">
      <w:pPr>
        <w:pStyle w:val="NoSpacing"/>
        <w:rPr>
          <w:rFonts w:eastAsia="Times New Roman" w:cstheme="minorHAnsi"/>
        </w:rPr>
      </w:pPr>
    </w:p>
    <w:p w14:paraId="1DF411FD" w14:textId="7BF70054" w:rsidR="008149B6" w:rsidRPr="00205F42" w:rsidRDefault="00983F6E" w:rsidP="008149B6">
      <w:pPr>
        <w:pStyle w:val="NoSpacing"/>
        <w:rPr>
          <w:rFonts w:eastAsia="Times New Roman" w:cstheme="minorHAnsi"/>
          <w:color w:val="000000"/>
        </w:rPr>
      </w:pPr>
      <w:bookmarkStart w:id="3" w:name="_Hlk65698350"/>
      <w:bookmarkEnd w:id="2"/>
      <w:r w:rsidRPr="00205F42">
        <w:rPr>
          <w:rFonts w:eastAsia="Times New Roman" w:cstheme="minorHAnsi"/>
          <w:color w:val="000000"/>
        </w:rPr>
        <w:t>Articles for Discussion / Assistance:</w:t>
      </w:r>
    </w:p>
    <w:bookmarkEnd w:id="3"/>
    <w:p w14:paraId="63655671" w14:textId="77777777" w:rsidR="009256BD" w:rsidRPr="00205F42" w:rsidRDefault="009256BD" w:rsidP="009256BD">
      <w:pPr>
        <w:pStyle w:val="ListParagraph"/>
        <w:numPr>
          <w:ilvl w:val="0"/>
          <w:numId w:val="44"/>
        </w:numPr>
        <w:contextualSpacing w:val="0"/>
        <w:rPr>
          <w:rFonts w:asciiTheme="minorHAnsi" w:eastAsia="Times New Roman" w:hAnsiTheme="minorHAnsi" w:cstheme="minorHAnsi"/>
        </w:rPr>
      </w:pPr>
      <w:r w:rsidRPr="00205F42">
        <w:rPr>
          <w:rFonts w:asciiTheme="minorHAnsi" w:eastAsia="Times New Roman" w:hAnsiTheme="minorHAnsi" w:cstheme="minorHAnsi"/>
          <w:color w:val="000000"/>
        </w:rPr>
        <w:t xml:space="preserve">From the Hastings Center: Vaccinated and Still Isolated: The Ethics of Overprotecting Nursing Home Residents </w:t>
      </w:r>
      <w:hyperlink r:id="rId20" w:history="1">
        <w:r w:rsidRPr="00205F42">
          <w:rPr>
            <w:rStyle w:val="Hyperlink"/>
            <w:rFonts w:asciiTheme="minorHAnsi" w:eastAsia="Times New Roman" w:hAnsiTheme="minorHAnsi" w:cstheme="minorHAnsi"/>
          </w:rPr>
          <w:t>https://www.thehastingscenter.org/vaccinated-and-still-isolated-the-ethics-of-overprotecting-nursing-home-residents/</w:t>
        </w:r>
      </w:hyperlink>
    </w:p>
    <w:p w14:paraId="41B22A1B" w14:textId="1BE38C79" w:rsidR="009256BD" w:rsidRPr="00205F42" w:rsidRDefault="009256BD" w:rsidP="009256BD">
      <w:pPr>
        <w:pStyle w:val="ListParagraph"/>
        <w:numPr>
          <w:ilvl w:val="0"/>
          <w:numId w:val="44"/>
        </w:numPr>
        <w:contextualSpacing w:val="0"/>
        <w:rPr>
          <w:rStyle w:val="Hyperlink"/>
          <w:rFonts w:asciiTheme="minorHAnsi" w:eastAsia="Times New Roman" w:hAnsiTheme="minorHAnsi" w:cstheme="minorHAnsi"/>
          <w:color w:val="000000"/>
          <w:u w:val="none"/>
        </w:rPr>
      </w:pPr>
      <w:r w:rsidRPr="00205F42">
        <w:rPr>
          <w:rFonts w:asciiTheme="minorHAnsi" w:eastAsia="Times New Roman" w:hAnsiTheme="minorHAnsi" w:cstheme="minorHAnsi"/>
          <w:color w:val="000000"/>
        </w:rPr>
        <w:t xml:space="preserve">From the National Academy of Medicine - </w:t>
      </w:r>
      <w:hyperlink r:id="rId21" w:history="1">
        <w:r w:rsidRPr="00205F42">
          <w:rPr>
            <w:rStyle w:val="Hyperlink"/>
            <w:rFonts w:asciiTheme="minorHAnsi" w:eastAsia="Times New Roman" w:hAnsiTheme="minorHAnsi" w:cstheme="minorHAnsi"/>
          </w:rPr>
          <w:t>https://nam.edu/public-health-covid-19-impact-assessment-lessons-learned-and-compelling-needs/</w:t>
        </w:r>
      </w:hyperlink>
    </w:p>
    <w:p w14:paraId="0390AE24" w14:textId="239F3CD6" w:rsidR="00205F42" w:rsidRPr="00205F42" w:rsidRDefault="00205F42" w:rsidP="00205F42">
      <w:pPr>
        <w:numPr>
          <w:ilvl w:val="0"/>
          <w:numId w:val="44"/>
        </w:numPr>
        <w:rPr>
          <w:rFonts w:asciiTheme="minorHAnsi" w:eastAsia="Times New Roman" w:hAnsiTheme="minorHAnsi" w:cstheme="minorHAnsi"/>
          <w:color w:val="000000"/>
        </w:rPr>
      </w:pPr>
      <w:r w:rsidRPr="00205F42">
        <w:rPr>
          <w:rFonts w:asciiTheme="minorHAnsi" w:eastAsia="Times New Roman" w:hAnsiTheme="minorHAnsi" w:cstheme="minorHAnsi"/>
          <w:color w:val="000000"/>
        </w:rPr>
        <w:t xml:space="preserve">Vaccine hesitancy map: </w:t>
      </w:r>
      <w:hyperlink r:id="rId22" w:history="1">
        <w:r w:rsidRPr="00205F42">
          <w:rPr>
            <w:rStyle w:val="Hyperlink"/>
            <w:rFonts w:asciiTheme="minorHAnsi" w:eastAsia="Times New Roman" w:hAnsiTheme="minorHAnsi" w:cstheme="minorHAnsi"/>
          </w:rPr>
          <w:t>https://aspe.hhs.gov/pdf-report/vaccine-hesitancy</w:t>
        </w:r>
      </w:hyperlink>
    </w:p>
    <w:p w14:paraId="39418B02" w14:textId="77777777" w:rsidR="00AC1884" w:rsidRPr="00205F42" w:rsidRDefault="00AC1884" w:rsidP="00AC1884">
      <w:pPr>
        <w:rPr>
          <w:rFonts w:asciiTheme="minorHAnsi" w:hAnsiTheme="minorHAnsi" w:cstheme="minorHAnsi"/>
        </w:rPr>
      </w:pPr>
    </w:p>
    <w:p w14:paraId="6D74CDE5" w14:textId="3895AF5A" w:rsidR="00AC1884" w:rsidRPr="00205F42" w:rsidRDefault="00AC1884" w:rsidP="008149B6">
      <w:pPr>
        <w:pStyle w:val="NoSpacing"/>
        <w:rPr>
          <w:rFonts w:eastAsia="Times New Roman" w:cstheme="minorHAnsi"/>
          <w:color w:val="000000"/>
        </w:rPr>
      </w:pPr>
    </w:p>
    <w:p w14:paraId="222A0F6A" w14:textId="1E3368B4" w:rsidR="004B59DC" w:rsidRPr="00205F42" w:rsidRDefault="00AC1884" w:rsidP="008149B6">
      <w:pPr>
        <w:pStyle w:val="NoSpacing"/>
        <w:rPr>
          <w:rFonts w:eastAsia="Times New Roman" w:cstheme="minorHAnsi"/>
          <w:b/>
          <w:bCs/>
          <w:color w:val="0563C1" w:themeColor="hyperlink"/>
          <w:u w:val="single"/>
        </w:rPr>
      </w:pPr>
      <w:r w:rsidRPr="00205F42">
        <w:rPr>
          <w:rFonts w:eastAsia="Times New Roman" w:cstheme="minorHAnsi"/>
          <w:b/>
          <w:bCs/>
        </w:rPr>
        <w:t xml:space="preserve">Next Call: </w:t>
      </w:r>
      <w:r w:rsidR="00F9442E" w:rsidRPr="00205F42">
        <w:rPr>
          <w:rFonts w:eastAsia="Times New Roman" w:cstheme="minorHAnsi"/>
          <w:b/>
          <w:bCs/>
        </w:rPr>
        <w:t>5</w:t>
      </w:r>
      <w:r w:rsidRPr="00205F42">
        <w:rPr>
          <w:rFonts w:eastAsia="Times New Roman" w:cstheme="minorHAnsi"/>
          <w:b/>
          <w:bCs/>
        </w:rPr>
        <w:t>/</w:t>
      </w:r>
      <w:r w:rsidR="00F9442E" w:rsidRPr="00205F42">
        <w:rPr>
          <w:rFonts w:eastAsia="Times New Roman" w:cstheme="minorHAnsi"/>
          <w:b/>
          <w:bCs/>
        </w:rPr>
        <w:t>13</w:t>
      </w:r>
      <w:r w:rsidRPr="00205F42">
        <w:rPr>
          <w:rFonts w:eastAsia="Times New Roman" w:cstheme="minorHAnsi"/>
          <w:b/>
          <w:bCs/>
        </w:rPr>
        <w:t>/21 @ 10:00-11:00 AM (</w:t>
      </w:r>
      <w:hyperlink r:id="rId23" w:history="1">
        <w:r w:rsidRPr="00205F42">
          <w:rPr>
            <w:rStyle w:val="Hyperlink"/>
            <w:rFonts w:eastAsia="Times New Roman" w:cstheme="minorHAnsi"/>
            <w:b/>
            <w:bCs/>
          </w:rPr>
          <w:t>https://us02web.zoom.us/j/7430085211</w:t>
        </w:r>
      </w:hyperlink>
      <w:r w:rsidRPr="00205F42">
        <w:rPr>
          <w:rStyle w:val="Hyperlink"/>
          <w:rFonts w:eastAsia="Times New Roman" w:cstheme="minorHAnsi"/>
          <w:b/>
          <w:bCs/>
        </w:rPr>
        <w:t>)</w:t>
      </w:r>
      <w:bookmarkEnd w:id="0"/>
    </w:p>
    <w:sectPr w:rsidR="004B59DC" w:rsidRPr="00205F42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4A2D" w14:textId="77777777" w:rsidR="00F21C30" w:rsidRDefault="00F21C30" w:rsidP="001473C2">
      <w:r>
        <w:separator/>
      </w:r>
    </w:p>
  </w:endnote>
  <w:endnote w:type="continuationSeparator" w:id="0">
    <w:p w14:paraId="7FEB5447" w14:textId="77777777" w:rsidR="00F21C30" w:rsidRDefault="00F21C30" w:rsidP="0014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94046"/>
      <w:docPartObj>
        <w:docPartGallery w:val="Page Numbers (Bottom of Page)"/>
        <w:docPartUnique/>
      </w:docPartObj>
    </w:sdtPr>
    <w:sdtEndPr/>
    <w:sdtContent>
      <w:p w14:paraId="644476D6" w14:textId="76D5CC89" w:rsidR="001473C2" w:rsidRPr="001473C2" w:rsidRDefault="001473C2">
        <w:pPr>
          <w:pStyle w:val="Footer"/>
          <w:jc w:val="right"/>
          <w:rPr>
            <w:sz w:val="18"/>
            <w:szCs w:val="18"/>
          </w:rPr>
        </w:pPr>
        <w:r w:rsidRPr="001473C2">
          <w:rPr>
            <w:sz w:val="18"/>
            <w:szCs w:val="18"/>
          </w:rPr>
          <w:t xml:space="preserve">Page | </w:t>
        </w:r>
        <w:r w:rsidRPr="001473C2">
          <w:rPr>
            <w:sz w:val="18"/>
            <w:szCs w:val="18"/>
          </w:rPr>
          <w:fldChar w:fldCharType="begin"/>
        </w:r>
        <w:r w:rsidRPr="001473C2">
          <w:rPr>
            <w:sz w:val="18"/>
            <w:szCs w:val="18"/>
          </w:rPr>
          <w:instrText xml:space="preserve"> PAGE   \* MERGEFORMAT </w:instrText>
        </w:r>
        <w:r w:rsidRPr="001473C2">
          <w:rPr>
            <w:sz w:val="18"/>
            <w:szCs w:val="18"/>
          </w:rPr>
          <w:fldChar w:fldCharType="separate"/>
        </w:r>
        <w:r w:rsidRPr="001473C2">
          <w:rPr>
            <w:noProof/>
            <w:sz w:val="18"/>
            <w:szCs w:val="18"/>
          </w:rPr>
          <w:t>2</w:t>
        </w:r>
        <w:r w:rsidRPr="001473C2">
          <w:rPr>
            <w:noProof/>
            <w:sz w:val="18"/>
            <w:szCs w:val="18"/>
          </w:rPr>
          <w:fldChar w:fldCharType="end"/>
        </w:r>
        <w:r w:rsidRPr="001473C2">
          <w:rPr>
            <w:sz w:val="18"/>
            <w:szCs w:val="18"/>
          </w:rPr>
          <w:t xml:space="preserve"> </w:t>
        </w:r>
      </w:p>
    </w:sdtContent>
  </w:sdt>
  <w:p w14:paraId="594461C7" w14:textId="77777777" w:rsidR="001473C2" w:rsidRPr="001473C2" w:rsidRDefault="001473C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9621" w14:textId="77777777" w:rsidR="00F21C30" w:rsidRDefault="00F21C30" w:rsidP="001473C2">
      <w:r>
        <w:separator/>
      </w:r>
    </w:p>
  </w:footnote>
  <w:footnote w:type="continuationSeparator" w:id="0">
    <w:p w14:paraId="40E204C2" w14:textId="77777777" w:rsidR="00F21C30" w:rsidRDefault="00F21C30" w:rsidP="0014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70"/>
    <w:multiLevelType w:val="hybridMultilevel"/>
    <w:tmpl w:val="DCB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911"/>
    <w:multiLevelType w:val="hybridMultilevel"/>
    <w:tmpl w:val="B4B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2F36"/>
    <w:multiLevelType w:val="hybridMultilevel"/>
    <w:tmpl w:val="C80E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11B"/>
    <w:multiLevelType w:val="hybridMultilevel"/>
    <w:tmpl w:val="5EBA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322"/>
    <w:multiLevelType w:val="multilevel"/>
    <w:tmpl w:val="330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9468B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714"/>
    <w:multiLevelType w:val="hybridMultilevel"/>
    <w:tmpl w:val="54E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6315"/>
    <w:multiLevelType w:val="hybridMultilevel"/>
    <w:tmpl w:val="C6B4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13D59"/>
    <w:multiLevelType w:val="multilevel"/>
    <w:tmpl w:val="8C6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427A1"/>
    <w:multiLevelType w:val="hybridMultilevel"/>
    <w:tmpl w:val="207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32A81"/>
    <w:multiLevelType w:val="multilevel"/>
    <w:tmpl w:val="AE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268F6"/>
    <w:multiLevelType w:val="hybridMultilevel"/>
    <w:tmpl w:val="E59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5663"/>
    <w:multiLevelType w:val="hybridMultilevel"/>
    <w:tmpl w:val="94DA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A27B3"/>
    <w:multiLevelType w:val="hybridMultilevel"/>
    <w:tmpl w:val="72FA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7D48"/>
    <w:multiLevelType w:val="multilevel"/>
    <w:tmpl w:val="21E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D5E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8F7B0B"/>
    <w:multiLevelType w:val="hybridMultilevel"/>
    <w:tmpl w:val="53705B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9700FD3"/>
    <w:multiLevelType w:val="multilevel"/>
    <w:tmpl w:val="756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37E5C"/>
    <w:multiLevelType w:val="multilevel"/>
    <w:tmpl w:val="E88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51B4E"/>
    <w:multiLevelType w:val="hybridMultilevel"/>
    <w:tmpl w:val="172C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0715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53634"/>
    <w:multiLevelType w:val="hybridMultilevel"/>
    <w:tmpl w:val="551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33D4B"/>
    <w:multiLevelType w:val="hybridMultilevel"/>
    <w:tmpl w:val="5BB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7A19"/>
    <w:multiLevelType w:val="multilevel"/>
    <w:tmpl w:val="CF7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9815A7"/>
    <w:multiLevelType w:val="multilevel"/>
    <w:tmpl w:val="C52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062C2"/>
    <w:multiLevelType w:val="hybridMultilevel"/>
    <w:tmpl w:val="F45A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20A70"/>
    <w:multiLevelType w:val="hybridMultilevel"/>
    <w:tmpl w:val="43FC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15F48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822D5"/>
    <w:multiLevelType w:val="hybridMultilevel"/>
    <w:tmpl w:val="EAD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70767"/>
    <w:multiLevelType w:val="multilevel"/>
    <w:tmpl w:val="709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0B686F"/>
    <w:multiLevelType w:val="multilevel"/>
    <w:tmpl w:val="4F1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647929"/>
    <w:multiLevelType w:val="hybridMultilevel"/>
    <w:tmpl w:val="D49CEFBC"/>
    <w:lvl w:ilvl="0" w:tplc="C3C4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A4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15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58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3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3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5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C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0F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E11D4"/>
    <w:multiLevelType w:val="multilevel"/>
    <w:tmpl w:val="2E2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F31C8"/>
    <w:multiLevelType w:val="hybridMultilevel"/>
    <w:tmpl w:val="20E4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66E9"/>
    <w:multiLevelType w:val="hybridMultilevel"/>
    <w:tmpl w:val="7C8C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0E6715"/>
    <w:multiLevelType w:val="hybridMultilevel"/>
    <w:tmpl w:val="CD3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38A6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2543"/>
    <w:multiLevelType w:val="multilevel"/>
    <w:tmpl w:val="6DE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269D4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46C51"/>
    <w:multiLevelType w:val="multilevel"/>
    <w:tmpl w:val="4A5C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95064"/>
    <w:multiLevelType w:val="hybridMultilevel"/>
    <w:tmpl w:val="AF6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7AE8"/>
    <w:multiLevelType w:val="hybridMultilevel"/>
    <w:tmpl w:val="D91CC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FF334A"/>
    <w:multiLevelType w:val="multilevel"/>
    <w:tmpl w:val="DC4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6906B2"/>
    <w:multiLevelType w:val="multilevel"/>
    <w:tmpl w:val="38D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AC724B"/>
    <w:multiLevelType w:val="multilevel"/>
    <w:tmpl w:val="E22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9"/>
  </w:num>
  <w:num w:numId="3">
    <w:abstractNumId w:val="34"/>
  </w:num>
  <w:num w:numId="4">
    <w:abstractNumId w:val="7"/>
  </w:num>
  <w:num w:numId="5">
    <w:abstractNumId w:val="33"/>
  </w:num>
  <w:num w:numId="6">
    <w:abstractNumId w:val="5"/>
  </w:num>
  <w:num w:numId="7">
    <w:abstractNumId w:val="37"/>
  </w:num>
  <w:num w:numId="8">
    <w:abstractNumId w:val="35"/>
  </w:num>
  <w:num w:numId="9">
    <w:abstractNumId w:val="26"/>
  </w:num>
  <w:num w:numId="10">
    <w:abstractNumId w:val="15"/>
  </w:num>
  <w:num w:numId="11">
    <w:abstractNumId w:val="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18"/>
  </w:num>
  <w:num w:numId="17">
    <w:abstractNumId w:val="17"/>
  </w:num>
  <w:num w:numId="18">
    <w:abstractNumId w:val="4"/>
  </w:num>
  <w:num w:numId="19">
    <w:abstractNumId w:val="10"/>
  </w:num>
  <w:num w:numId="20">
    <w:abstractNumId w:val="3"/>
  </w:num>
  <w:num w:numId="21">
    <w:abstractNumId w:val="1"/>
  </w:num>
  <w:num w:numId="22">
    <w:abstractNumId w:val="43"/>
  </w:num>
  <w:num w:numId="23">
    <w:abstractNumId w:val="14"/>
  </w:num>
  <w:num w:numId="24">
    <w:abstractNumId w:val="22"/>
  </w:num>
  <w:num w:numId="25">
    <w:abstractNumId w:val="31"/>
  </w:num>
  <w:num w:numId="26">
    <w:abstractNumId w:val="36"/>
  </w:num>
  <w:num w:numId="27">
    <w:abstractNumId w:val="8"/>
  </w:num>
  <w:num w:numId="28">
    <w:abstractNumId w:val="29"/>
  </w:num>
  <w:num w:numId="29">
    <w:abstractNumId w:val="21"/>
  </w:num>
  <w:num w:numId="30">
    <w:abstractNumId w:val="0"/>
  </w:num>
  <w:num w:numId="31">
    <w:abstractNumId w:val="30"/>
  </w:num>
  <w:num w:numId="32">
    <w:abstractNumId w:val="40"/>
  </w:num>
  <w:num w:numId="33">
    <w:abstractNumId w:val="16"/>
  </w:num>
  <w:num w:numId="34">
    <w:abstractNumId w:val="1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4"/>
  </w:num>
  <w:num w:numId="38">
    <w:abstractNumId w:val="23"/>
  </w:num>
  <w:num w:numId="39">
    <w:abstractNumId w:val="11"/>
  </w:num>
  <w:num w:numId="40">
    <w:abstractNumId w:val="42"/>
  </w:num>
  <w:num w:numId="41">
    <w:abstractNumId w:val="27"/>
  </w:num>
  <w:num w:numId="42">
    <w:abstractNumId w:val="25"/>
  </w:num>
  <w:num w:numId="43">
    <w:abstractNumId w:val="13"/>
  </w:num>
  <w:num w:numId="44">
    <w:abstractNumId w:val="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8"/>
    <w:rsid w:val="00004F0B"/>
    <w:rsid w:val="000176FC"/>
    <w:rsid w:val="000247E9"/>
    <w:rsid w:val="00033519"/>
    <w:rsid w:val="00043B55"/>
    <w:rsid w:val="00043FED"/>
    <w:rsid w:val="00057974"/>
    <w:rsid w:val="000606BC"/>
    <w:rsid w:val="00071B18"/>
    <w:rsid w:val="00074A89"/>
    <w:rsid w:val="0007552A"/>
    <w:rsid w:val="00092689"/>
    <w:rsid w:val="000A6AF8"/>
    <w:rsid w:val="000B31B7"/>
    <w:rsid w:val="000B3289"/>
    <w:rsid w:val="000B4909"/>
    <w:rsid w:val="000B5134"/>
    <w:rsid w:val="000B593B"/>
    <w:rsid w:val="000C3752"/>
    <w:rsid w:val="000E2B99"/>
    <w:rsid w:val="000F076B"/>
    <w:rsid w:val="000F1F4D"/>
    <w:rsid w:val="001079EE"/>
    <w:rsid w:val="00116051"/>
    <w:rsid w:val="001204EA"/>
    <w:rsid w:val="001214FC"/>
    <w:rsid w:val="00123D17"/>
    <w:rsid w:val="00126564"/>
    <w:rsid w:val="00130356"/>
    <w:rsid w:val="00134899"/>
    <w:rsid w:val="001358BF"/>
    <w:rsid w:val="001473C2"/>
    <w:rsid w:val="00154E72"/>
    <w:rsid w:val="00157BAD"/>
    <w:rsid w:val="0016299D"/>
    <w:rsid w:val="001668A4"/>
    <w:rsid w:val="001736B4"/>
    <w:rsid w:val="001B3F1B"/>
    <w:rsid w:val="001B53B8"/>
    <w:rsid w:val="001B744B"/>
    <w:rsid w:val="001C48F3"/>
    <w:rsid w:val="001D00E0"/>
    <w:rsid w:val="001F3F57"/>
    <w:rsid w:val="0020376E"/>
    <w:rsid w:val="00205F42"/>
    <w:rsid w:val="00212EC9"/>
    <w:rsid w:val="00216644"/>
    <w:rsid w:val="00217DE7"/>
    <w:rsid w:val="002212AA"/>
    <w:rsid w:val="00232CBB"/>
    <w:rsid w:val="002378BB"/>
    <w:rsid w:val="00255909"/>
    <w:rsid w:val="002603FF"/>
    <w:rsid w:val="00280CC8"/>
    <w:rsid w:val="002912DB"/>
    <w:rsid w:val="002A5E9E"/>
    <w:rsid w:val="002B36B9"/>
    <w:rsid w:val="002C12D0"/>
    <w:rsid w:val="002D38CA"/>
    <w:rsid w:val="002E6F3F"/>
    <w:rsid w:val="002F062C"/>
    <w:rsid w:val="00307EE5"/>
    <w:rsid w:val="0031077A"/>
    <w:rsid w:val="00311DC2"/>
    <w:rsid w:val="00323F53"/>
    <w:rsid w:val="003246E8"/>
    <w:rsid w:val="003339D7"/>
    <w:rsid w:val="00340363"/>
    <w:rsid w:val="003408C2"/>
    <w:rsid w:val="003408D1"/>
    <w:rsid w:val="00342187"/>
    <w:rsid w:val="0034255C"/>
    <w:rsid w:val="00353092"/>
    <w:rsid w:val="00361009"/>
    <w:rsid w:val="00370A8A"/>
    <w:rsid w:val="00371E18"/>
    <w:rsid w:val="0038764C"/>
    <w:rsid w:val="00392C82"/>
    <w:rsid w:val="0039686A"/>
    <w:rsid w:val="00396D6C"/>
    <w:rsid w:val="003A0C25"/>
    <w:rsid w:val="003B1ED6"/>
    <w:rsid w:val="003B568A"/>
    <w:rsid w:val="003C054E"/>
    <w:rsid w:val="003C1D67"/>
    <w:rsid w:val="003C2D48"/>
    <w:rsid w:val="003C7F32"/>
    <w:rsid w:val="003D1F85"/>
    <w:rsid w:val="003E7FA6"/>
    <w:rsid w:val="003F56A5"/>
    <w:rsid w:val="003F6315"/>
    <w:rsid w:val="003F6B07"/>
    <w:rsid w:val="00404B40"/>
    <w:rsid w:val="00445E19"/>
    <w:rsid w:val="00453185"/>
    <w:rsid w:val="00465B57"/>
    <w:rsid w:val="004671CF"/>
    <w:rsid w:val="00472E5D"/>
    <w:rsid w:val="00474F43"/>
    <w:rsid w:val="004838B8"/>
    <w:rsid w:val="00485DD3"/>
    <w:rsid w:val="004875AB"/>
    <w:rsid w:val="004916CA"/>
    <w:rsid w:val="0049572D"/>
    <w:rsid w:val="004A7824"/>
    <w:rsid w:val="004B3087"/>
    <w:rsid w:val="004B3588"/>
    <w:rsid w:val="004B39BF"/>
    <w:rsid w:val="004B59DC"/>
    <w:rsid w:val="004B7001"/>
    <w:rsid w:val="004C17C8"/>
    <w:rsid w:val="004D5AE1"/>
    <w:rsid w:val="004D7F43"/>
    <w:rsid w:val="005013F4"/>
    <w:rsid w:val="0050184A"/>
    <w:rsid w:val="005027C2"/>
    <w:rsid w:val="00515BCF"/>
    <w:rsid w:val="00517416"/>
    <w:rsid w:val="00523E38"/>
    <w:rsid w:val="005252A9"/>
    <w:rsid w:val="005327B9"/>
    <w:rsid w:val="005337D5"/>
    <w:rsid w:val="00536398"/>
    <w:rsid w:val="00537594"/>
    <w:rsid w:val="00540623"/>
    <w:rsid w:val="005515C7"/>
    <w:rsid w:val="00555B74"/>
    <w:rsid w:val="0056487B"/>
    <w:rsid w:val="005B5C87"/>
    <w:rsid w:val="005C2848"/>
    <w:rsid w:val="005C574F"/>
    <w:rsid w:val="005D0048"/>
    <w:rsid w:val="005D4971"/>
    <w:rsid w:val="005E1437"/>
    <w:rsid w:val="005E5D9C"/>
    <w:rsid w:val="00612BF7"/>
    <w:rsid w:val="00617035"/>
    <w:rsid w:val="0061753C"/>
    <w:rsid w:val="00623968"/>
    <w:rsid w:val="00624AB9"/>
    <w:rsid w:val="00624E61"/>
    <w:rsid w:val="006356D8"/>
    <w:rsid w:val="006377CC"/>
    <w:rsid w:val="00637FE3"/>
    <w:rsid w:val="00643550"/>
    <w:rsid w:val="006570F9"/>
    <w:rsid w:val="006714E6"/>
    <w:rsid w:val="00672F3B"/>
    <w:rsid w:val="006816C1"/>
    <w:rsid w:val="006829A9"/>
    <w:rsid w:val="006856E9"/>
    <w:rsid w:val="006870E1"/>
    <w:rsid w:val="00695748"/>
    <w:rsid w:val="006B5003"/>
    <w:rsid w:val="006B5E2B"/>
    <w:rsid w:val="006C193B"/>
    <w:rsid w:val="006C1F33"/>
    <w:rsid w:val="006D75E0"/>
    <w:rsid w:val="006E20B0"/>
    <w:rsid w:val="006E3ED5"/>
    <w:rsid w:val="006E6F94"/>
    <w:rsid w:val="007021AC"/>
    <w:rsid w:val="00703032"/>
    <w:rsid w:val="007106E0"/>
    <w:rsid w:val="007117B8"/>
    <w:rsid w:val="007119A5"/>
    <w:rsid w:val="00714E58"/>
    <w:rsid w:val="0071641B"/>
    <w:rsid w:val="00721A9F"/>
    <w:rsid w:val="00753B55"/>
    <w:rsid w:val="00754670"/>
    <w:rsid w:val="00763014"/>
    <w:rsid w:val="00766A9E"/>
    <w:rsid w:val="0077541F"/>
    <w:rsid w:val="00776186"/>
    <w:rsid w:val="007767BE"/>
    <w:rsid w:val="00782EFB"/>
    <w:rsid w:val="00784CD8"/>
    <w:rsid w:val="0079004F"/>
    <w:rsid w:val="007977D7"/>
    <w:rsid w:val="007B1153"/>
    <w:rsid w:val="007B7ACD"/>
    <w:rsid w:val="007C3A9C"/>
    <w:rsid w:val="007C3C05"/>
    <w:rsid w:val="007C473E"/>
    <w:rsid w:val="007D500F"/>
    <w:rsid w:val="007E074F"/>
    <w:rsid w:val="007F194F"/>
    <w:rsid w:val="008026B2"/>
    <w:rsid w:val="00803CED"/>
    <w:rsid w:val="00813F80"/>
    <w:rsid w:val="008149B6"/>
    <w:rsid w:val="00815351"/>
    <w:rsid w:val="00825463"/>
    <w:rsid w:val="008258DF"/>
    <w:rsid w:val="008432CC"/>
    <w:rsid w:val="008537BB"/>
    <w:rsid w:val="00857D9A"/>
    <w:rsid w:val="00860D52"/>
    <w:rsid w:val="008639A2"/>
    <w:rsid w:val="00866DE4"/>
    <w:rsid w:val="008714AE"/>
    <w:rsid w:val="008714CC"/>
    <w:rsid w:val="00871C4A"/>
    <w:rsid w:val="00884100"/>
    <w:rsid w:val="00884A58"/>
    <w:rsid w:val="00886E12"/>
    <w:rsid w:val="00887CAD"/>
    <w:rsid w:val="00887CF9"/>
    <w:rsid w:val="00896E47"/>
    <w:rsid w:val="008E17BE"/>
    <w:rsid w:val="008F308F"/>
    <w:rsid w:val="008F4856"/>
    <w:rsid w:val="00901308"/>
    <w:rsid w:val="00902EDE"/>
    <w:rsid w:val="0090763E"/>
    <w:rsid w:val="009077E1"/>
    <w:rsid w:val="00907D9B"/>
    <w:rsid w:val="00913028"/>
    <w:rsid w:val="00924997"/>
    <w:rsid w:val="009256BD"/>
    <w:rsid w:val="009275C1"/>
    <w:rsid w:val="009307C5"/>
    <w:rsid w:val="00933640"/>
    <w:rsid w:val="009409BB"/>
    <w:rsid w:val="00941F06"/>
    <w:rsid w:val="009455FF"/>
    <w:rsid w:val="00974505"/>
    <w:rsid w:val="00977822"/>
    <w:rsid w:val="00982878"/>
    <w:rsid w:val="00983F6E"/>
    <w:rsid w:val="00986B74"/>
    <w:rsid w:val="00994764"/>
    <w:rsid w:val="00994A7B"/>
    <w:rsid w:val="009967ED"/>
    <w:rsid w:val="0099712D"/>
    <w:rsid w:val="00997576"/>
    <w:rsid w:val="009A14DE"/>
    <w:rsid w:val="009A27B1"/>
    <w:rsid w:val="009A43EF"/>
    <w:rsid w:val="009C3878"/>
    <w:rsid w:val="009C4AB5"/>
    <w:rsid w:val="009C741C"/>
    <w:rsid w:val="009E2A9F"/>
    <w:rsid w:val="009E3F73"/>
    <w:rsid w:val="009E71BD"/>
    <w:rsid w:val="009E7D8F"/>
    <w:rsid w:val="009F60AD"/>
    <w:rsid w:val="009F7D7D"/>
    <w:rsid w:val="00A05932"/>
    <w:rsid w:val="00A064DC"/>
    <w:rsid w:val="00A26BE7"/>
    <w:rsid w:val="00A315A2"/>
    <w:rsid w:val="00A3310D"/>
    <w:rsid w:val="00A377D6"/>
    <w:rsid w:val="00A37CD0"/>
    <w:rsid w:val="00A554A2"/>
    <w:rsid w:val="00A624BE"/>
    <w:rsid w:val="00A6776B"/>
    <w:rsid w:val="00A731B2"/>
    <w:rsid w:val="00A73338"/>
    <w:rsid w:val="00A73ADB"/>
    <w:rsid w:val="00A75C32"/>
    <w:rsid w:val="00A9272A"/>
    <w:rsid w:val="00AC0957"/>
    <w:rsid w:val="00AC1884"/>
    <w:rsid w:val="00AE0BE2"/>
    <w:rsid w:val="00AE1AE2"/>
    <w:rsid w:val="00AE2A28"/>
    <w:rsid w:val="00AE316D"/>
    <w:rsid w:val="00AE64C2"/>
    <w:rsid w:val="00AF0466"/>
    <w:rsid w:val="00AF5A4A"/>
    <w:rsid w:val="00AF5D5C"/>
    <w:rsid w:val="00B02A01"/>
    <w:rsid w:val="00B070A8"/>
    <w:rsid w:val="00B10A8B"/>
    <w:rsid w:val="00B23A25"/>
    <w:rsid w:val="00B33191"/>
    <w:rsid w:val="00B33398"/>
    <w:rsid w:val="00B466C8"/>
    <w:rsid w:val="00B46DDE"/>
    <w:rsid w:val="00B5064C"/>
    <w:rsid w:val="00B54D52"/>
    <w:rsid w:val="00B5606B"/>
    <w:rsid w:val="00B6016A"/>
    <w:rsid w:val="00B63F0E"/>
    <w:rsid w:val="00B71AFB"/>
    <w:rsid w:val="00B9001C"/>
    <w:rsid w:val="00B9555D"/>
    <w:rsid w:val="00BA0464"/>
    <w:rsid w:val="00BB0DFC"/>
    <w:rsid w:val="00BB5F7E"/>
    <w:rsid w:val="00BC441B"/>
    <w:rsid w:val="00BE2B35"/>
    <w:rsid w:val="00BE5D7A"/>
    <w:rsid w:val="00BE7FBC"/>
    <w:rsid w:val="00BF189C"/>
    <w:rsid w:val="00C104E0"/>
    <w:rsid w:val="00C15D8B"/>
    <w:rsid w:val="00C16DA3"/>
    <w:rsid w:val="00C31830"/>
    <w:rsid w:val="00C40C23"/>
    <w:rsid w:val="00C46706"/>
    <w:rsid w:val="00C5244E"/>
    <w:rsid w:val="00C57043"/>
    <w:rsid w:val="00C814DC"/>
    <w:rsid w:val="00C82E01"/>
    <w:rsid w:val="00CA2F86"/>
    <w:rsid w:val="00CD0940"/>
    <w:rsid w:val="00CF0AA7"/>
    <w:rsid w:val="00D04060"/>
    <w:rsid w:val="00D2240C"/>
    <w:rsid w:val="00D24139"/>
    <w:rsid w:val="00D357B5"/>
    <w:rsid w:val="00D43D12"/>
    <w:rsid w:val="00D52747"/>
    <w:rsid w:val="00D54AA8"/>
    <w:rsid w:val="00D574F3"/>
    <w:rsid w:val="00D671FB"/>
    <w:rsid w:val="00D679AC"/>
    <w:rsid w:val="00D71628"/>
    <w:rsid w:val="00D83FEF"/>
    <w:rsid w:val="00DB7D76"/>
    <w:rsid w:val="00DC1396"/>
    <w:rsid w:val="00DC53AE"/>
    <w:rsid w:val="00DC6ECE"/>
    <w:rsid w:val="00DC7A3A"/>
    <w:rsid w:val="00DD46EB"/>
    <w:rsid w:val="00DD4C3F"/>
    <w:rsid w:val="00DE2DA5"/>
    <w:rsid w:val="00DE3E45"/>
    <w:rsid w:val="00DF1358"/>
    <w:rsid w:val="00DF590D"/>
    <w:rsid w:val="00E00DDC"/>
    <w:rsid w:val="00E1022C"/>
    <w:rsid w:val="00E11335"/>
    <w:rsid w:val="00E17BE1"/>
    <w:rsid w:val="00E266F6"/>
    <w:rsid w:val="00E26A93"/>
    <w:rsid w:val="00E33520"/>
    <w:rsid w:val="00E41672"/>
    <w:rsid w:val="00E503F2"/>
    <w:rsid w:val="00E5613A"/>
    <w:rsid w:val="00E6448E"/>
    <w:rsid w:val="00E66443"/>
    <w:rsid w:val="00E81E99"/>
    <w:rsid w:val="00E82267"/>
    <w:rsid w:val="00E93137"/>
    <w:rsid w:val="00E95B78"/>
    <w:rsid w:val="00EA1CFC"/>
    <w:rsid w:val="00EA776B"/>
    <w:rsid w:val="00EB15EA"/>
    <w:rsid w:val="00EB5BCE"/>
    <w:rsid w:val="00EC68A8"/>
    <w:rsid w:val="00ED0378"/>
    <w:rsid w:val="00ED5357"/>
    <w:rsid w:val="00EE197E"/>
    <w:rsid w:val="00EF1075"/>
    <w:rsid w:val="00EF16A5"/>
    <w:rsid w:val="00EF1EF8"/>
    <w:rsid w:val="00EF26A8"/>
    <w:rsid w:val="00EF44E3"/>
    <w:rsid w:val="00F14880"/>
    <w:rsid w:val="00F15163"/>
    <w:rsid w:val="00F21C30"/>
    <w:rsid w:val="00F238D9"/>
    <w:rsid w:val="00F23C82"/>
    <w:rsid w:val="00F26D98"/>
    <w:rsid w:val="00F31FD8"/>
    <w:rsid w:val="00F33116"/>
    <w:rsid w:val="00F36882"/>
    <w:rsid w:val="00F41DD1"/>
    <w:rsid w:val="00F44DFD"/>
    <w:rsid w:val="00F52F73"/>
    <w:rsid w:val="00F54705"/>
    <w:rsid w:val="00F610AA"/>
    <w:rsid w:val="00F92996"/>
    <w:rsid w:val="00F93B68"/>
    <w:rsid w:val="00F9442E"/>
    <w:rsid w:val="00FB4E06"/>
    <w:rsid w:val="00FC3BC2"/>
    <w:rsid w:val="00FC461E"/>
    <w:rsid w:val="00FC6184"/>
    <w:rsid w:val="00FC70F8"/>
    <w:rsid w:val="00FD0A12"/>
    <w:rsid w:val="00FD2211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E69E"/>
  <w15:chartTrackingRefBased/>
  <w15:docId w15:val="{FE216F18-050E-49F4-AE14-D50585B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C2"/>
  </w:style>
  <w:style w:type="paragraph" w:styleId="Footer">
    <w:name w:val="footer"/>
    <w:basedOn w:val="Normal"/>
    <w:link w:val="Foot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C2"/>
  </w:style>
  <w:style w:type="character" w:styleId="Strong">
    <w:name w:val="Strong"/>
    <w:basedOn w:val="DefaultParagraphFont"/>
    <w:uiPriority w:val="22"/>
    <w:qFormat/>
    <w:rsid w:val="00624AB9"/>
    <w:rPr>
      <w:b/>
      <w:bCs/>
    </w:rPr>
  </w:style>
  <w:style w:type="character" w:styleId="Emphasis">
    <w:name w:val="Emphasis"/>
    <w:basedOn w:val="DefaultParagraphFont"/>
    <w:uiPriority w:val="20"/>
    <w:qFormat/>
    <w:rsid w:val="00624AB9"/>
    <w:rPr>
      <w:i/>
      <w:iCs/>
    </w:rPr>
  </w:style>
  <w:style w:type="paragraph" w:customStyle="1" w:styleId="p1">
    <w:name w:val="p1"/>
    <w:basedOn w:val="Normal"/>
    <w:rsid w:val="005515C7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5515C7"/>
    <w:rPr>
      <w:rFonts w:ascii="Cambria" w:hAnsi="Cambria"/>
      <w:color w:val="0433FF"/>
      <w:sz w:val="18"/>
      <w:szCs w:val="18"/>
    </w:rPr>
  </w:style>
  <w:style w:type="character" w:customStyle="1" w:styleId="s2">
    <w:name w:val="s2"/>
    <w:basedOn w:val="DefaultParagraphFont"/>
    <w:rsid w:val="005515C7"/>
    <w:rPr>
      <w:u w:val="single"/>
    </w:rPr>
  </w:style>
  <w:style w:type="character" w:customStyle="1" w:styleId="s1">
    <w:name w:val="s1"/>
    <w:basedOn w:val="DefaultParagraphFont"/>
    <w:rsid w:val="0050184A"/>
  </w:style>
  <w:style w:type="paragraph" w:customStyle="1" w:styleId="p9">
    <w:name w:val="p9"/>
    <w:basedOn w:val="Normal"/>
    <w:rsid w:val="008026B2"/>
    <w:rPr>
      <w:rFonts w:ascii="Cambria" w:hAnsi="Cambria"/>
      <w:color w:val="0433FF"/>
      <w:sz w:val="18"/>
      <w:szCs w:val="18"/>
    </w:rPr>
  </w:style>
  <w:style w:type="paragraph" w:customStyle="1" w:styleId="p10">
    <w:name w:val="p10"/>
    <w:basedOn w:val="Normal"/>
    <w:rsid w:val="00E11335"/>
    <w:rPr>
      <w:rFonts w:ascii="Cambria" w:hAnsi="Cambria"/>
      <w:color w:val="0433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3F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A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30">
          <w:marLeft w:val="547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452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746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0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6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721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fremontregionalhospice.com" TargetMode="External"/><Relationship Id="rId13" Type="http://schemas.openxmlformats.org/officeDocument/2006/relationships/hyperlink" Target="mailto:jflaum@heartlightcenter.org" TargetMode="External"/><Relationship Id="rId18" Type="http://schemas.openxmlformats.org/officeDocument/2006/relationships/hyperlink" Target="https://covid19.colorado.gov/for-coloradans/vaccine/vaccine-for-coloradan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m.edu/public-health-covid-19-impact-assessment-lessons-learned-and-compelling-needs/" TargetMode="External"/><Relationship Id="rId7" Type="http://schemas.openxmlformats.org/officeDocument/2006/relationships/hyperlink" Target="http://www.nationalhospiceanalytics.com/hospice-care-products-and-services/co-crisis-standards-of-care" TargetMode="External"/><Relationship Id="rId12" Type="http://schemas.openxmlformats.org/officeDocument/2006/relationships/hyperlink" Target="mailto:jenn.klus@state.co.us" TargetMode="External"/><Relationship Id="rId17" Type="http://schemas.openxmlformats.org/officeDocument/2006/relationships/hyperlink" Target="https://covid19.colorado.gov/covid19-outbreak-dat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vid19.colorado.gov/data/covid-19-dial-dashboard" TargetMode="External"/><Relationship Id="rId20" Type="http://schemas.openxmlformats.org/officeDocument/2006/relationships/hyperlink" Target="https://www.thehastingscenter.org/vaccinated-and-still-isolated-the-ethics-of-overprotecting-nursing-home-resi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.abbott@cuanschutz.ed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kassner@hospiceanalytics.com" TargetMode="External"/><Relationship Id="rId23" Type="http://schemas.openxmlformats.org/officeDocument/2006/relationships/hyperlink" Target="https://us02web.zoom.us/j/7430085211" TargetMode="External"/><Relationship Id="rId10" Type="http://schemas.openxmlformats.org/officeDocument/2006/relationships/hyperlink" Target="https://leg.colorado.gov/legislators" TargetMode="External"/><Relationship Id="rId19" Type="http://schemas.openxmlformats.org/officeDocument/2006/relationships/hyperlink" Target="https://covid19.colorado.gov/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synergynetwork.org/colorado-lawmakers-consider-new-license-plate-to-honor-hospice-and-palliative-care/" TargetMode="External"/><Relationship Id="rId14" Type="http://schemas.openxmlformats.org/officeDocument/2006/relationships/hyperlink" Target="mailto:kim@practically-dying.com" TargetMode="External"/><Relationship Id="rId22" Type="http://schemas.openxmlformats.org/officeDocument/2006/relationships/hyperlink" Target="https://aspe.hhs.gov/pdf-report/vaccine-hesit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14</cp:revision>
  <dcterms:created xsi:type="dcterms:W3CDTF">2021-05-07T20:15:00Z</dcterms:created>
  <dcterms:modified xsi:type="dcterms:W3CDTF">2021-05-07T21:28:00Z</dcterms:modified>
</cp:coreProperties>
</file>